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0002124104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Golden Sun Technology Group Ltd.</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001-41425</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Room 503, Building C2, No.1599</w:t>
              <w:br/>
              <w:t>Xinjinqiao Road, Pudong New Area</w:t>
              <w:br/>
              <w:t>Shanghai</w:t>
              <w:br/>
              <w:t xml:space="preserve">CHINA </w:t>
              <w:br/>
              <w:t>200083</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021-65248395</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Ms. Peilin Ji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10% Shareholder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Class A Ordinary Shares</w:t>
            </w:r>
          </w:p>
        </w:tc>
        <w:tc>
          <w:tcPr>
            <w:tcW w:w="1728" w:type="dxa"/>
            <w:tcBorders/>
            <w:vAlign w:val="center"/>
          </w:tcPr>
          <w:p>
            <w:pPr>
              <w:pStyle w:val="TableContents"/>
              <w:bidi w:val="0"/>
              <w:spacing w:before="0" w:after="0"/>
              <w:jc w:val="left"/>
              <w:rPr/>
            </w:pPr>
            <w:r>
              <w:rPr/>
              <w:t>Haitong Securities (Hong Kong) Limited Private Wealth Management Centre</w:t>
              <w:br/>
              <w:t>28/F, One International Finance Centre,</w:t>
              <w:br/>
              <w:t>No.1 Harbour View Street</w:t>
              <w:br/>
              <w:t>Central,   K3   000000</w:t>
            </w:r>
          </w:p>
        </w:tc>
        <w:tc>
          <w:tcPr>
            <w:tcW w:w="1143" w:type="dxa"/>
            <w:tcBorders/>
            <w:vAlign w:val="center"/>
          </w:tcPr>
          <w:p>
            <w:pPr>
              <w:pStyle w:val="TableContents"/>
              <w:bidi w:val="0"/>
              <w:spacing w:before="0" w:after="283"/>
              <w:jc w:val="left"/>
              <w:rPr/>
            </w:pPr>
            <w:r>
              <w:rPr/>
              <w:t>52113</w:t>
            </w:r>
          </w:p>
        </w:tc>
        <w:tc>
          <w:tcPr>
            <w:tcW w:w="1350" w:type="dxa"/>
            <w:tcBorders/>
            <w:vAlign w:val="center"/>
          </w:tcPr>
          <w:p>
            <w:pPr>
              <w:pStyle w:val="TableContents"/>
              <w:bidi w:val="0"/>
              <w:spacing w:before="0" w:after="283"/>
              <w:jc w:val="left"/>
              <w:rPr/>
            </w:pPr>
            <w:r>
              <w:rPr/>
              <w:t>15634.00</w:t>
            </w:r>
          </w:p>
        </w:tc>
        <w:tc>
          <w:tcPr>
            <w:tcW w:w="1529" w:type="dxa"/>
            <w:tcBorders/>
            <w:vAlign w:val="center"/>
          </w:tcPr>
          <w:p>
            <w:pPr>
              <w:pStyle w:val="TableContents"/>
              <w:bidi w:val="0"/>
              <w:spacing w:before="0" w:after="283"/>
              <w:jc w:val="left"/>
              <w:rPr/>
            </w:pPr>
            <w:r>
              <w:rPr/>
              <w:t>1577944</w:t>
            </w:r>
          </w:p>
        </w:tc>
        <w:tc>
          <w:tcPr>
            <w:tcW w:w="1553" w:type="dxa"/>
            <w:tcBorders/>
            <w:vAlign w:val="center"/>
          </w:tcPr>
          <w:p>
            <w:pPr>
              <w:pStyle w:val="TableContents"/>
              <w:bidi w:val="0"/>
              <w:spacing w:before="0" w:after="283"/>
              <w:jc w:val="left"/>
              <w:rPr/>
            </w:pPr>
            <w:r>
              <w:rPr/>
              <w:t>09/11/2026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04/02/2020</w:t>
            </w:r>
          </w:p>
        </w:tc>
        <w:tc>
          <w:tcPr>
            <w:tcW w:w="1559" w:type="dxa"/>
            <w:tcBorders/>
            <w:vAlign w:val="center"/>
          </w:tcPr>
          <w:p>
            <w:pPr>
              <w:pStyle w:val="TableContents"/>
              <w:bidi w:val="0"/>
              <w:spacing w:before="0" w:after="283"/>
              <w:jc w:val="left"/>
              <w:rPr/>
            </w:pPr>
            <w:r>
              <w:rPr/>
              <w:t>Purchase of shares</w:t>
            </w:r>
          </w:p>
        </w:tc>
        <w:tc>
          <w:tcPr>
            <w:tcW w:w="1267" w:type="dxa"/>
            <w:tcBorders/>
            <w:vAlign w:val="center"/>
          </w:tcPr>
          <w:p>
            <w:pPr>
              <w:pStyle w:val="TableContents"/>
              <w:bidi w:val="0"/>
              <w:spacing w:before="0" w:after="283"/>
              <w:jc w:val="left"/>
              <w:rPr/>
            </w:pPr>
            <w:r>
              <w:rPr/>
              <w:t>Weng Xueyuan</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14460</w:t>
            </w:r>
          </w:p>
        </w:tc>
        <w:tc>
          <w:tcPr>
            <w:tcW w:w="1101" w:type="dxa"/>
            <w:tcBorders/>
            <w:vAlign w:val="center"/>
          </w:tcPr>
          <w:p>
            <w:pPr>
              <w:pStyle w:val="TableContents"/>
              <w:bidi w:val="0"/>
              <w:spacing w:before="0" w:after="283"/>
              <w:jc w:val="left"/>
              <w:rPr/>
            </w:pPr>
            <w:r>
              <w:rPr/>
              <w:t>04/02/2020</w:t>
            </w:r>
          </w:p>
        </w:tc>
        <w:tc>
          <w:tcPr>
            <w:tcW w:w="1292" w:type="dxa"/>
            <w:tcBorders/>
            <w:vAlign w:val="center"/>
          </w:tcPr>
          <w:p>
            <w:pPr>
              <w:pStyle w:val="TableContents"/>
              <w:bidi w:val="0"/>
              <w:spacing w:before="0" w:after="283"/>
              <w:jc w:val="left"/>
              <w:rPr/>
            </w:pPr>
            <w:r>
              <w:rPr/>
              <w:t>USD</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10/19/2020</w:t>
            </w:r>
          </w:p>
        </w:tc>
        <w:tc>
          <w:tcPr>
            <w:tcW w:w="1559" w:type="dxa"/>
            <w:tcBorders/>
            <w:vAlign w:val="center"/>
          </w:tcPr>
          <w:p>
            <w:pPr>
              <w:pStyle w:val="TableContents"/>
              <w:bidi w:val="0"/>
              <w:spacing w:before="0" w:after="283"/>
              <w:jc w:val="left"/>
              <w:rPr/>
            </w:pPr>
            <w:r>
              <w:rPr/>
              <w:t>Purchase of shares</w:t>
            </w:r>
          </w:p>
        </w:tc>
        <w:tc>
          <w:tcPr>
            <w:tcW w:w="1267" w:type="dxa"/>
            <w:tcBorders/>
            <w:vAlign w:val="center"/>
          </w:tcPr>
          <w:p>
            <w:pPr>
              <w:pStyle w:val="TableContents"/>
              <w:bidi w:val="0"/>
              <w:spacing w:before="0" w:after="283"/>
              <w:jc w:val="left"/>
              <w:rPr/>
            </w:pPr>
            <w:r>
              <w:rPr/>
              <w:t>Weng Xueyuan</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57840</w:t>
            </w:r>
          </w:p>
        </w:tc>
        <w:tc>
          <w:tcPr>
            <w:tcW w:w="1101" w:type="dxa"/>
            <w:tcBorders/>
            <w:vAlign w:val="center"/>
          </w:tcPr>
          <w:p>
            <w:pPr>
              <w:pStyle w:val="TableContents"/>
              <w:bidi w:val="0"/>
              <w:spacing w:before="0" w:after="283"/>
              <w:jc w:val="left"/>
              <w:rPr/>
            </w:pPr>
            <w:r>
              <w:rPr/>
              <w:t>04/02/2020</w:t>
            </w:r>
          </w:p>
        </w:tc>
        <w:tc>
          <w:tcPr>
            <w:tcW w:w="1292" w:type="dxa"/>
            <w:tcBorders/>
            <w:vAlign w:val="center"/>
          </w:tcPr>
          <w:p>
            <w:pPr>
              <w:pStyle w:val="TableContents"/>
              <w:bidi w:val="0"/>
              <w:spacing w:before="0" w:after="283"/>
              <w:jc w:val="left"/>
              <w:rPr/>
            </w:pPr>
            <w:r>
              <w:rPr/>
              <w:t>USD</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10/19/2020</w:t>
            </w:r>
          </w:p>
        </w:tc>
        <w:tc>
          <w:tcPr>
            <w:tcW w:w="1559" w:type="dxa"/>
            <w:tcBorders/>
            <w:vAlign w:val="center"/>
          </w:tcPr>
          <w:p>
            <w:pPr>
              <w:pStyle w:val="TableContents"/>
              <w:bidi w:val="0"/>
              <w:spacing w:before="0" w:after="283"/>
              <w:jc w:val="left"/>
              <w:rPr/>
            </w:pPr>
            <w:r>
              <w:rPr/>
              <w:t>Purchase of shares</w:t>
            </w:r>
          </w:p>
        </w:tc>
        <w:tc>
          <w:tcPr>
            <w:tcW w:w="1267" w:type="dxa"/>
            <w:tcBorders/>
            <w:vAlign w:val="center"/>
          </w:tcPr>
          <w:p>
            <w:pPr>
              <w:pStyle w:val="TableContents"/>
              <w:bidi w:val="0"/>
              <w:spacing w:before="0" w:after="283"/>
              <w:jc w:val="left"/>
              <w:rPr/>
            </w:pPr>
            <w:r>
              <w:rPr/>
              <w:t>Dragon Vantage Industrial Limited</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4820</w:t>
            </w:r>
          </w:p>
        </w:tc>
        <w:tc>
          <w:tcPr>
            <w:tcW w:w="1101" w:type="dxa"/>
            <w:tcBorders/>
            <w:vAlign w:val="center"/>
          </w:tcPr>
          <w:p>
            <w:pPr>
              <w:pStyle w:val="TableContents"/>
              <w:bidi w:val="0"/>
              <w:spacing w:before="0" w:after="283"/>
              <w:jc w:val="left"/>
              <w:rPr/>
            </w:pPr>
            <w:r>
              <w:rPr/>
              <w:t>04/02/2020</w:t>
            </w:r>
          </w:p>
        </w:tc>
        <w:tc>
          <w:tcPr>
            <w:tcW w:w="1292" w:type="dxa"/>
            <w:tcBorders/>
            <w:vAlign w:val="center"/>
          </w:tcPr>
          <w:p>
            <w:pPr>
              <w:pStyle w:val="TableContents"/>
              <w:bidi w:val="0"/>
              <w:spacing w:before="0" w:after="283"/>
              <w:jc w:val="left"/>
              <w:rPr/>
            </w:pPr>
            <w:r>
              <w:rPr/>
              <w:t>USD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61"/>
        <w:gridCol w:w="9144"/>
      </w:tblGrid>
      <w:tr>
        <w:trPr/>
        <w:tc>
          <w:tcPr>
            <w:tcW w:w="1061" w:type="dxa"/>
            <w:tcBorders/>
            <w:vAlign w:val="center"/>
          </w:tcPr>
          <w:p>
            <w:pPr>
              <w:pStyle w:val="TableContents"/>
              <w:bidi w:val="0"/>
              <w:spacing w:before="0" w:after="283"/>
              <w:jc w:val="left"/>
              <w:rPr/>
            </w:pPr>
            <w:r>
              <w:rPr/>
              <w:t>Remarks</w:t>
            </w:r>
          </w:p>
        </w:tc>
        <w:tc>
          <w:tcPr>
            <w:tcW w:w="9144" w:type="dxa"/>
            <w:tcBorders/>
            <w:vAlign w:val="center"/>
          </w:tcPr>
          <w:p>
            <w:pPr>
              <w:pStyle w:val="TableContents"/>
              <w:bidi w:val="0"/>
              <w:spacing w:before="0" w:after="0"/>
              <w:jc w:val="left"/>
              <w:rPr/>
            </w:pPr>
            <w:r>
              <w:rPr/>
              <w:t>All share amounts are expressed in post-consolidation values. On April 2, 2020, the seller purchased 72,300 ordinary shares of the Issuer from Weng Xueyuan, for USD. On October 19, 2020, the seller purchased 289,72 ordinary shares of the Issuer from Weng Xueyuan, for USD. Also on October 19, 2020, the seller purchased 24,100 ordinary shares of the Issuer from Dragon Vantage Industrial Limited, for USD. The total of the purchases amounted to 385,600 ordinary shares. On November 24, 2020, the 385,600 ordinary shares converted into 385,600 Class A shares, On April 24, 2021, the Issuer subdivided its authorized shares and issued share capital on a 1:2000 basis, resulting in 771,200 Class A Ordinary Shares of US$ 0.0005 each. On April 18, 2024 (disclosed on the Issuer's Form 6-K filed by the Issuer on April 12, 2024) the Issuer effected a share consolidation at a ratio of one to 10, resulting in the holding of 77,120 of Class A Ordinary Shares.</w:t>
            </w:r>
          </w:p>
        </w:tc>
      </w:tr>
      <w:tr>
        <w:trPr/>
        <w:tc>
          <w:tcPr>
            <w:tcW w:w="1061" w:type="dxa"/>
            <w:tcBorders/>
            <w:vAlign w:val="center"/>
          </w:tcPr>
          <w:p>
            <w:pPr>
              <w:pStyle w:val="TableContents"/>
              <w:bidi w:val="0"/>
              <w:spacing w:before="0" w:after="283"/>
              <w:jc w:val="left"/>
              <w:rPr/>
            </w:pPr>
            <w:r>
              <w:rPr/>
              <w:t>Date of Notice</w:t>
            </w:r>
          </w:p>
        </w:tc>
        <w:tc>
          <w:tcPr>
            <w:tcW w:w="9144"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1" w:type="dxa"/>
            <w:tcBorders/>
            <w:vAlign w:val="center"/>
          </w:tcPr>
          <w:p>
            <w:pPr>
              <w:pStyle w:val="TableContents"/>
              <w:bidi w:val="0"/>
              <w:spacing w:before="0" w:after="283"/>
              <w:jc w:val="left"/>
              <w:rPr/>
            </w:pPr>
            <w:r>
              <w:rPr/>
              <w:t>Signature</w:t>
            </w:r>
          </w:p>
        </w:tc>
        <w:tc>
          <w:tcPr>
            <w:tcW w:w="9144" w:type="dxa"/>
            <w:tcBorders/>
            <w:vAlign w:val="center"/>
          </w:tcPr>
          <w:p>
            <w:pPr>
              <w:pStyle w:val="TableContents"/>
              <w:bidi w:val="0"/>
              <w:spacing w:before="0" w:after="0"/>
              <w:jc w:val="left"/>
              <w:rPr/>
            </w:pPr>
            <w:r>
              <w:rPr/>
              <w:t>Peilin Ji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3947</Characters>
  <CharactersWithSpaces>4657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