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ind w:left="0" w:right="0" w:hanging="0"/>
        <w:jc w:val="left"/>
        <w:rPr>
          <w:bdr w:val="single" w:sz="16" w:space="1" w:color="000000"/>
        </w:rPr>
      </w:pPr>
      <w:bookmarkStart w:id="0" w:name="ea0306086-6k_golden.htm"/>
      <w:bookmarkStart w:id="1" w:name="ksea03060866k_golden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UNITED STATES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SECURITIES AND EXCHANGE COMMISSION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Washington, D.C. 20549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FORM 6-K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REPORT OF FOREIGN PRIVATE ISSUER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PURSUANT TO RULE 13a-16 OR 15d-16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UNDER THE SECURITIES EXCHANGE ACT OF 1934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For the month of September 2026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Commission file number: 001-41425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eastAsia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eastAsia="Times New Roman;Times;Serif"/>
          <w:b/>
          <w:i w:val="false"/>
          <w:caps w:val="false"/>
          <w:smallCaps w:val="false"/>
          <w:sz w:val="20"/>
          <w:shd w:fill="FFFFFF" w:val="clear"/>
        </w:rPr>
        <w:t>金太阳科技集团有限公司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  <w:t>(Translation of registrant’s name into English)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  <w:shd w:fill="FFFFFF" w:val="clear"/>
        </w:rPr>
        <w:t>Golden Sun Technology Group Limited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  <w:t>Room 503, Building C2, No. 1599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  <w:t>Xinjinqiao Road, Pudong New Area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  <w:t>Shanghai, China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 40-F.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 ☒     Form 40-F 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  <w:bdr w:val="single" w:sz="12" w:space="1" w:color="000000"/>
        </w:rPr>
      </w:pPr>
      <w:r>
        <w:rPr>
          <w:caps w:val="false"/>
          <w:smallCaps w:val="false"/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/>
          <w:caps w:val="false"/>
          <w:smallCaps w:val="false"/>
          <w:sz w:val="20"/>
        </w:rPr>
        <w:t>Change of Officers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Effective September 21, 2026, the board of directors (the “Board”) of Golden Sun Technology Group Limited  (the “Registrant” or the “Company”) appointed Ms. Bekazela Matshazi as Co-Chief Executive Officer of the Company.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Ms. Bekazela Matshazi will serve as Co-Chief Executive Officer together with the Company’s current Chief Executive Officer, Xueyuan Weng.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Ms. Bekazela Matshazi has been serving as Chief Technology &amp; Innovation Officer of Homeboss AI since April 2025. Prior to that, she served as Technology &amp; Innovation Director at KSTAR New Energy Technology Co., Ltd. from October 2023 to April 2025. Ms. Bekazela Matshazi holds a Master’s Degree in Materials Science and Engineering from Wuhan Textile University.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Dated: September 21,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tbl>
      <w:tblPr>
        <w:tblW w:w="3454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741"/>
        <w:gridCol w:w="2638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7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Golden Sun Technology Group Limited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2638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/s/ Xueyuan Weng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</w:t>
            </w:r>
          </w:p>
        </w:tc>
        <w:tc>
          <w:tcPr>
            <w:tcW w:w="26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Xueyuan Weng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26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270</Words>
  <Characters>1431</Characters>
  <CharactersWithSpaces>1697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